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C6" w:rsidRPr="00744AB3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5A25C6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A25C6" w:rsidRPr="00744AB3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14 febbraio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5A25C6" w:rsidRPr="00744AB3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5A25C6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A25C6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21 al 23 febbraio “Verso la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coniugalità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>” Incontro per fidanzati</w:t>
      </w:r>
    </w:p>
    <w:p w:rsidR="005A25C6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A25C6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28 febbraio al 1 marzo Ritorno Coniugale</w:t>
      </w:r>
    </w:p>
    <w:p w:rsidR="005A25C6" w:rsidRPr="00127F2B" w:rsidRDefault="005A25C6" w:rsidP="005A25C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FA3469" w:rsidRDefault="00FA3469">
      <w:bookmarkStart w:id="0" w:name="_GoBack"/>
      <w:bookmarkEnd w:id="0"/>
    </w:p>
    <w:sectPr w:rsidR="00FA34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C6"/>
    <w:rsid w:val="005A25C6"/>
    <w:rsid w:val="00FA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2020-02-02T19:56:00Z</dcterms:created>
  <dcterms:modified xsi:type="dcterms:W3CDTF">2020-02-02T19:57:00Z</dcterms:modified>
</cp:coreProperties>
</file>